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b/>
          <w:sz w:val="24"/>
        </w:rPr>
      </w:pPr>
    </w:p>
    <w:p>
      <w:pPr>
        <w:spacing w:line="240" w:lineRule="auto"/>
        <w:jc w:val="center"/>
        <w:rPr>
          <w:rFonts w:hint="eastAsia" w:ascii="宋体" w:hAnsi="宋体"/>
          <w:b/>
          <w:sz w:val="24"/>
        </w:rPr>
      </w:pPr>
    </w:p>
    <w:p>
      <w:pPr>
        <w:spacing w:line="240" w:lineRule="auto"/>
        <w:jc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column">
              <wp:posOffset>-149860</wp:posOffset>
            </wp:positionH>
            <wp:positionV relativeFrom="paragraph">
              <wp:posOffset>80010</wp:posOffset>
            </wp:positionV>
            <wp:extent cx="1075690" cy="1075690"/>
            <wp:effectExtent l="0" t="0" r="10160" b="10160"/>
            <wp:wrapSquare wrapText="bothSides"/>
            <wp:docPr id="3" name="图片 2" descr="北京高井热电2020年应届毕业生招聘--三大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北京高井热电2020年应届毕业生招聘--三大中心.png"/>
                    <pic:cNvPicPr>
                      <a:picLocks noChangeAspect="1"/>
                    </pic:cNvPicPr>
                  </pic:nvPicPr>
                  <pic:blipFill>
                    <a:blip r:embed="rId4" cstate="print"/>
                    <a:stretch>
                      <a:fillRect/>
                    </a:stretch>
                  </pic:blipFill>
                  <pic:spPr>
                    <a:xfrm>
                      <a:off x="0" y="0"/>
                      <a:ext cx="1075690" cy="1075690"/>
                    </a:xfrm>
                    <a:prstGeom prst="rect">
                      <a:avLst/>
                    </a:prstGeom>
                  </pic:spPr>
                </pic:pic>
              </a:graphicData>
            </a:graphic>
          </wp:anchor>
        </w:drawing>
      </w:r>
      <w:r>
        <w:rPr>
          <w:rFonts w:hint="eastAsia" w:ascii="宋体" w:hAnsi="宋体"/>
          <w:b/>
          <w:sz w:val="24"/>
        </w:rPr>
        <w:t>北京国际电力数据监测诊断中心</w:t>
      </w:r>
    </w:p>
    <w:p>
      <w:pPr>
        <w:spacing w:line="540" w:lineRule="exact"/>
        <w:jc w:val="center"/>
        <w:rPr>
          <w:rFonts w:ascii="宋体" w:hAnsi="宋体"/>
          <w:b/>
          <w:sz w:val="24"/>
        </w:rPr>
      </w:pPr>
      <w:r>
        <w:rPr>
          <w:rFonts w:hint="eastAsia" w:ascii="宋体" w:hAnsi="宋体"/>
          <w:b/>
          <w:sz w:val="24"/>
        </w:rPr>
        <w:t>北京国际清洁能源发电培训中心</w:t>
      </w:r>
    </w:p>
    <w:p>
      <w:pPr>
        <w:spacing w:line="540" w:lineRule="exact"/>
        <w:jc w:val="center"/>
        <w:rPr>
          <w:rFonts w:ascii="宋体" w:hAnsi="宋体"/>
          <w:b/>
          <w:sz w:val="24"/>
        </w:rPr>
      </w:pPr>
      <w:r>
        <w:rPr>
          <w:rFonts w:hint="eastAsia" w:ascii="宋体" w:hAnsi="宋体"/>
          <w:b/>
          <w:sz w:val="24"/>
        </w:rPr>
        <w:t>北京国际燃机检修中心</w:t>
      </w:r>
    </w:p>
    <w:p>
      <w:pPr>
        <w:spacing w:line="540" w:lineRule="exact"/>
        <w:jc w:val="center"/>
        <w:rPr>
          <w:rFonts w:ascii="宋体" w:hAnsi="宋体"/>
          <w:b/>
          <w:sz w:val="24"/>
        </w:rPr>
      </w:pPr>
      <w:r>
        <w:rPr>
          <w:rFonts w:hint="eastAsia" w:ascii="宋体" w:hAnsi="宋体"/>
          <w:b/>
          <w:sz w:val="24"/>
        </w:rPr>
        <w:t>大唐国际发电股份有限公司北京高井热电厂</w:t>
      </w:r>
    </w:p>
    <w:p>
      <w:pPr>
        <w:spacing w:line="540" w:lineRule="exact"/>
        <w:jc w:val="center"/>
        <w:rPr>
          <w:rFonts w:ascii="宋体" w:hAnsi="宋体"/>
          <w:b/>
          <w:sz w:val="24"/>
        </w:rPr>
      </w:pPr>
      <w:r>
        <w:rPr>
          <w:rFonts w:hint="eastAsia" w:ascii="宋体" w:hAnsi="宋体"/>
          <w:b/>
          <w:sz w:val="24"/>
          <w:lang w:val="en-US" w:eastAsia="zh-CN"/>
        </w:rPr>
        <w:t xml:space="preserve">              </w:t>
      </w:r>
      <w:r>
        <w:rPr>
          <w:rFonts w:hint="eastAsia" w:ascii="宋体" w:hAnsi="宋体"/>
          <w:b/>
          <w:sz w:val="24"/>
        </w:rPr>
        <w:t>2020年应届毕业生招聘公告</w:t>
      </w:r>
    </w:p>
    <w:p>
      <w:pPr>
        <w:spacing w:line="540" w:lineRule="exact"/>
        <w:jc w:val="center"/>
        <w:rPr>
          <w:rFonts w:ascii="宋体" w:hAnsi="宋体"/>
          <w:b/>
          <w:sz w:val="24"/>
        </w:rPr>
      </w:pP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一、简介</w:t>
      </w:r>
    </w:p>
    <w:p>
      <w:pPr>
        <w:pStyle w:val="5"/>
        <w:spacing w:before="0" w:beforeAutospacing="0" w:after="0" w:afterAutospacing="0" w:line="440" w:lineRule="atLeast"/>
        <w:ind w:firstLine="560" w:firstLineChars="200"/>
        <w:jc w:val="both"/>
        <w:rPr>
          <w:rFonts w:cs="Calibri"/>
          <w:sz w:val="28"/>
          <w:szCs w:val="28"/>
        </w:rPr>
      </w:pPr>
      <w:r>
        <w:rPr>
          <w:rFonts w:hint="eastAsia" w:cs="Calibri"/>
          <w:sz w:val="28"/>
          <w:szCs w:val="28"/>
        </w:rPr>
        <w:t>北京国际电力数据监测诊断中心、北京国际清洁能源发电培训中心和北京国际燃机检修中心于2016年11月22日正式成立。该三个中心为中国大唐集团有限公司挂牌成立的机构，由中国大唐集团有限公司与GE公司进行顶层设计和业务指导，北京高井热电厂具体负责建设运营。</w:t>
      </w:r>
    </w:p>
    <w:p>
      <w:pPr>
        <w:pStyle w:val="5"/>
        <w:spacing w:before="0" w:beforeAutospacing="0" w:after="0" w:afterAutospacing="0" w:line="440" w:lineRule="atLeast"/>
        <w:ind w:firstLine="560" w:firstLineChars="200"/>
        <w:jc w:val="both"/>
        <w:rPr>
          <w:rFonts w:cs="Calibri"/>
          <w:sz w:val="28"/>
          <w:szCs w:val="28"/>
        </w:rPr>
      </w:pPr>
      <w:r>
        <w:rPr>
          <w:rFonts w:hint="eastAsia" w:cs="Calibri"/>
          <w:sz w:val="28"/>
          <w:szCs w:val="28"/>
        </w:rPr>
        <w:t>北京国际电力数据监测诊断中心：通过对燃机、煤机等发电机组运行数据的采集、监测、分析与诊断，提高机组安全生产技术水平，强化设备管理维护能力，优化机组经济运行，为故障分析和诊断提供支持，实现风险预控和设备的可控、在控。</w:t>
      </w:r>
    </w:p>
    <w:p>
      <w:pPr>
        <w:pStyle w:val="5"/>
        <w:spacing w:before="0" w:beforeAutospacing="0" w:after="0" w:afterAutospacing="0" w:line="440" w:lineRule="atLeast"/>
        <w:ind w:firstLine="560" w:firstLineChars="200"/>
        <w:jc w:val="both"/>
        <w:rPr>
          <w:rFonts w:cs="Calibri"/>
          <w:sz w:val="28"/>
          <w:szCs w:val="28"/>
        </w:rPr>
      </w:pPr>
      <w:r>
        <w:rPr>
          <w:rFonts w:hint="eastAsia" w:cs="Calibri"/>
          <w:sz w:val="28"/>
          <w:szCs w:val="28"/>
        </w:rPr>
        <w:t>北京国际清洁能源发电培训中心：通过开展燃机乃至清洁发电先进技术培训工作，为集团公司乃至发电行业培养安装、调试、运行、维护和数字化管理的高端技术人才，推广先进技术等。</w:t>
      </w:r>
    </w:p>
    <w:p>
      <w:pPr>
        <w:pStyle w:val="5"/>
        <w:spacing w:before="0" w:beforeAutospacing="0" w:after="0" w:afterAutospacing="0" w:line="440" w:lineRule="atLeast"/>
        <w:ind w:firstLine="560" w:firstLineChars="200"/>
        <w:jc w:val="both"/>
        <w:rPr>
          <w:rFonts w:cs="Calibri"/>
          <w:sz w:val="28"/>
          <w:szCs w:val="28"/>
        </w:rPr>
      </w:pPr>
      <w:r>
        <w:rPr>
          <w:rFonts w:hint="eastAsia" w:cs="Calibri"/>
          <w:sz w:val="28"/>
          <w:szCs w:val="28"/>
        </w:rPr>
        <w:t>北京国际燃机检修中心：通过对燃机乃至清洁发电检修专业人才的培养，建立世界一流的包括检修、维护、培训一体化的燃机乃至清洁发电检修服务体系，降低企业成本，提高经济效益和社会效益。</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北京高井热电厂：是大唐国际发电股份有限公司的全资电厂，是中国大唐集团有限公司和大唐国际发电股份有限公司在京的唯一发电企业。</w:t>
      </w:r>
      <w:r>
        <w:rPr>
          <w:rFonts w:hint="eastAsia" w:cs="Calibri"/>
          <w:sz w:val="28"/>
          <w:szCs w:val="28"/>
        </w:rPr>
        <w:t>北京高井热电厂拥有亚洲首台PG9371FB型燃机、配套余热锅炉、国产首台320MW全空冷发电机及背压机+SSS离合器，共建设3台350MW级燃气—蒸汽联合循环热电联产机组，总装机容量1380MW，供热能力962MW，供热面积1924万平方米,年平均发电量62亿kWh，机组效率和余热锅炉技术均达到世界先进水平。</w:t>
      </w:r>
    </w:p>
    <w:p>
      <w:pPr>
        <w:spacing w:line="540" w:lineRule="exact"/>
        <w:ind w:firstLine="495"/>
        <w:jc w:val="left"/>
        <w:rPr>
          <w:sz w:val="28"/>
          <w:szCs w:val="28"/>
        </w:rPr>
      </w:pPr>
      <w:r>
        <w:rPr>
          <w:rFonts w:hint="eastAsia" w:cs="Calibri"/>
          <w:sz w:val="28"/>
          <w:szCs w:val="28"/>
        </w:rPr>
        <w:t>北京国际电力数据监测诊断中心、北京国际清洁能源发电培训中心、北京国际燃机检修中心</w:t>
      </w:r>
      <w:r>
        <w:rPr>
          <w:rFonts w:hint="eastAsia"/>
          <w:sz w:val="28"/>
          <w:szCs w:val="28"/>
        </w:rPr>
        <w:t>、北京高井热电厂贯彻新理念，聚焦新目标，落实新要求，干就干一流的事，干就干成一流，奋力开辟新时代高质量发展新篇章，在此热忱欢迎各位学子加入，为中国大唐集团有限公司建设世界一流能源企业贡献力量。</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二、招聘对象</w:t>
      </w:r>
    </w:p>
    <w:p>
      <w:pPr>
        <w:pStyle w:val="5"/>
        <w:spacing w:before="0" w:beforeAutospacing="0" w:after="0" w:afterAutospacing="0" w:line="440" w:lineRule="atLeast"/>
        <w:ind w:firstLine="562" w:firstLineChars="200"/>
        <w:jc w:val="both"/>
        <w:rPr>
          <w:rFonts w:cs="Calibri"/>
          <w:sz w:val="21"/>
          <w:szCs w:val="21"/>
        </w:rPr>
      </w:pPr>
      <w:r>
        <w:rPr>
          <w:rFonts w:hint="eastAsia" w:cs="Calibri"/>
          <w:b/>
          <w:sz w:val="28"/>
          <w:szCs w:val="28"/>
        </w:rPr>
        <w:t>2020年全日制大学本科及以上应届</w:t>
      </w:r>
      <w:r>
        <w:rPr>
          <w:rFonts w:hint="eastAsia" w:cs="Calibri"/>
          <w:sz w:val="28"/>
          <w:szCs w:val="28"/>
        </w:rPr>
        <w:t>毕业生。</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三、招聘基本要求</w:t>
      </w:r>
    </w:p>
    <w:p>
      <w:pPr>
        <w:numPr>
          <w:ilvl w:val="0"/>
          <w:numId w:val="1"/>
        </w:numPr>
        <w:spacing w:line="540" w:lineRule="exact"/>
        <w:ind w:left="0" w:firstLine="567"/>
        <w:rPr>
          <w:rFonts w:ascii="宋体" w:hAnsi="宋体"/>
          <w:sz w:val="28"/>
          <w:szCs w:val="28"/>
        </w:rPr>
      </w:pPr>
      <w:r>
        <w:rPr>
          <w:rFonts w:hint="eastAsia" w:ascii="宋体" w:hAnsi="宋体"/>
          <w:sz w:val="28"/>
          <w:szCs w:val="28"/>
        </w:rPr>
        <w:t xml:space="preserve">遵守国家法律法规，具有良好的思想品德和专业素质，富有团队协作意识； </w:t>
      </w:r>
    </w:p>
    <w:p>
      <w:pPr>
        <w:numPr>
          <w:ilvl w:val="0"/>
          <w:numId w:val="1"/>
        </w:numPr>
        <w:spacing w:line="540" w:lineRule="exact"/>
        <w:ind w:left="0" w:firstLine="567"/>
        <w:rPr>
          <w:rFonts w:ascii="宋体" w:hAnsi="宋体"/>
          <w:sz w:val="28"/>
          <w:szCs w:val="28"/>
        </w:rPr>
      </w:pPr>
      <w:r>
        <w:rPr>
          <w:rFonts w:hint="eastAsia" w:ascii="宋体" w:hAnsi="宋体"/>
          <w:sz w:val="28"/>
          <w:szCs w:val="28"/>
        </w:rPr>
        <w:t>身体健康，具有良好的心理素质；</w:t>
      </w:r>
    </w:p>
    <w:p>
      <w:pPr>
        <w:numPr>
          <w:ilvl w:val="0"/>
          <w:numId w:val="1"/>
        </w:numPr>
        <w:spacing w:line="540" w:lineRule="exact"/>
        <w:ind w:left="0" w:firstLine="567"/>
        <w:rPr>
          <w:rFonts w:ascii="宋体" w:hAnsi="宋体"/>
          <w:sz w:val="28"/>
          <w:szCs w:val="28"/>
        </w:rPr>
      </w:pPr>
      <w:r>
        <w:rPr>
          <w:rFonts w:hint="eastAsia" w:ascii="宋体" w:hAnsi="宋体"/>
          <w:sz w:val="28"/>
          <w:szCs w:val="28"/>
        </w:rPr>
        <w:t>专业对口；通过国家计算机二级、大学英语四级／六级；</w:t>
      </w:r>
    </w:p>
    <w:p>
      <w:pPr>
        <w:numPr>
          <w:ilvl w:val="0"/>
          <w:numId w:val="1"/>
        </w:numPr>
        <w:spacing w:line="540" w:lineRule="exact"/>
        <w:ind w:left="0" w:firstLine="567"/>
        <w:rPr>
          <w:rFonts w:ascii="宋体" w:hAnsi="宋体"/>
          <w:sz w:val="28"/>
          <w:szCs w:val="28"/>
        </w:rPr>
      </w:pPr>
      <w:r>
        <w:rPr>
          <w:rFonts w:hint="eastAsia" w:ascii="宋体" w:hAnsi="宋体"/>
          <w:sz w:val="28"/>
          <w:szCs w:val="28"/>
        </w:rPr>
        <w:t>本科生须北京市生源，研究生同等条件下北京市生源优先。</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四、专业计划需求表</w:t>
      </w:r>
    </w:p>
    <w:tbl>
      <w:tblPr>
        <w:tblStyle w:val="9"/>
        <w:tblpPr w:leftFromText="180" w:rightFromText="180" w:vertAnchor="page" w:horzAnchor="page" w:tblpX="2077" w:tblpY="11129"/>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1276"/>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540" w:lineRule="exact"/>
              <w:jc w:val="center"/>
              <w:rPr>
                <w:rFonts w:ascii="宋体" w:hAnsi="宋体"/>
                <w:szCs w:val="21"/>
              </w:rPr>
            </w:pPr>
            <w:r>
              <w:rPr>
                <w:rFonts w:hint="eastAsia" w:ascii="宋体" w:hAnsi="宋体"/>
                <w:szCs w:val="21"/>
              </w:rPr>
              <w:t>序号</w:t>
            </w:r>
          </w:p>
        </w:tc>
        <w:tc>
          <w:tcPr>
            <w:tcW w:w="2694" w:type="dxa"/>
            <w:vAlign w:val="center"/>
          </w:tcPr>
          <w:p>
            <w:pPr>
              <w:spacing w:line="540" w:lineRule="exact"/>
              <w:jc w:val="center"/>
              <w:rPr>
                <w:rFonts w:ascii="宋体" w:hAnsi="宋体"/>
                <w:szCs w:val="21"/>
              </w:rPr>
            </w:pPr>
            <w:r>
              <w:rPr>
                <w:rFonts w:hint="eastAsia" w:ascii="宋体" w:hAnsi="宋体"/>
                <w:szCs w:val="21"/>
              </w:rPr>
              <w:t>专业</w:t>
            </w:r>
          </w:p>
        </w:tc>
        <w:tc>
          <w:tcPr>
            <w:tcW w:w="1276" w:type="dxa"/>
            <w:vAlign w:val="center"/>
          </w:tcPr>
          <w:p>
            <w:pPr>
              <w:spacing w:line="540" w:lineRule="exact"/>
              <w:jc w:val="center"/>
              <w:rPr>
                <w:rFonts w:ascii="宋体" w:hAnsi="宋体"/>
                <w:szCs w:val="21"/>
              </w:rPr>
            </w:pPr>
            <w:r>
              <w:rPr>
                <w:rFonts w:hint="eastAsia" w:ascii="宋体" w:hAnsi="宋体"/>
                <w:szCs w:val="21"/>
              </w:rPr>
              <w:t>学历</w:t>
            </w:r>
          </w:p>
        </w:tc>
        <w:tc>
          <w:tcPr>
            <w:tcW w:w="1134" w:type="dxa"/>
            <w:vAlign w:val="center"/>
          </w:tcPr>
          <w:p>
            <w:pPr>
              <w:spacing w:line="540" w:lineRule="exact"/>
              <w:jc w:val="center"/>
              <w:rPr>
                <w:rFonts w:ascii="宋体" w:hAnsi="宋体"/>
                <w:szCs w:val="21"/>
              </w:rPr>
            </w:pPr>
            <w:r>
              <w:rPr>
                <w:rFonts w:hint="eastAsia" w:ascii="宋体" w:hAnsi="宋体"/>
                <w:szCs w:val="21"/>
              </w:rPr>
              <w:t>招聘人数</w:t>
            </w:r>
          </w:p>
        </w:tc>
        <w:tc>
          <w:tcPr>
            <w:tcW w:w="1984" w:type="dxa"/>
            <w:vAlign w:val="center"/>
          </w:tcPr>
          <w:p>
            <w:pPr>
              <w:spacing w:line="5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jc w:val="center"/>
              <w:rPr>
                <w:rFonts w:ascii="宋体" w:hAnsi="宋体"/>
                <w:szCs w:val="21"/>
              </w:rPr>
            </w:pPr>
          </w:p>
        </w:tc>
        <w:tc>
          <w:tcPr>
            <w:tcW w:w="2694" w:type="dxa"/>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电气工程及其自动化</w:t>
            </w:r>
          </w:p>
        </w:tc>
        <w:tc>
          <w:tcPr>
            <w:tcW w:w="1276" w:type="dxa"/>
            <w:vAlign w:val="center"/>
          </w:tcPr>
          <w:p>
            <w:pPr>
              <w:spacing w:line="540" w:lineRule="exact"/>
              <w:jc w:val="center"/>
              <w:rPr>
                <w:rFonts w:ascii="宋体" w:hAnsi="宋体"/>
                <w:szCs w:val="21"/>
              </w:rPr>
            </w:pPr>
            <w:r>
              <w:rPr>
                <w:rFonts w:hint="eastAsia" w:ascii="宋体" w:hAnsi="宋体"/>
                <w:szCs w:val="21"/>
              </w:rPr>
              <w:t>本科及以上</w:t>
            </w:r>
          </w:p>
        </w:tc>
        <w:tc>
          <w:tcPr>
            <w:tcW w:w="1134" w:type="dxa"/>
            <w:vAlign w:val="center"/>
          </w:tcPr>
          <w:p>
            <w:pPr>
              <w:spacing w:line="540" w:lineRule="exact"/>
              <w:jc w:val="center"/>
              <w:rPr>
                <w:rFonts w:ascii="宋体" w:hAnsi="宋体"/>
                <w:szCs w:val="21"/>
              </w:rPr>
            </w:pPr>
            <w:r>
              <w:rPr>
                <w:rFonts w:hint="eastAsia" w:ascii="宋体" w:hAnsi="宋体"/>
                <w:szCs w:val="21"/>
              </w:rPr>
              <w:t>4</w:t>
            </w:r>
          </w:p>
        </w:tc>
        <w:tc>
          <w:tcPr>
            <w:tcW w:w="1984" w:type="dxa"/>
            <w:vAlign w:val="center"/>
          </w:tcPr>
          <w:p>
            <w:pPr>
              <w:spacing w:line="5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jc w:val="center"/>
              <w:rPr>
                <w:rFonts w:ascii="宋体" w:hAnsi="宋体"/>
                <w:szCs w:val="21"/>
              </w:rPr>
            </w:pPr>
          </w:p>
        </w:tc>
        <w:tc>
          <w:tcPr>
            <w:tcW w:w="2694" w:type="dxa"/>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能源与动力工程</w:t>
            </w:r>
          </w:p>
        </w:tc>
        <w:tc>
          <w:tcPr>
            <w:tcW w:w="1276" w:type="dxa"/>
            <w:vAlign w:val="center"/>
          </w:tcPr>
          <w:p>
            <w:pPr>
              <w:spacing w:line="540" w:lineRule="exact"/>
              <w:jc w:val="center"/>
              <w:rPr>
                <w:rFonts w:ascii="宋体" w:hAnsi="宋体"/>
                <w:szCs w:val="21"/>
              </w:rPr>
            </w:pPr>
            <w:r>
              <w:rPr>
                <w:rFonts w:hint="eastAsia" w:ascii="宋体" w:hAnsi="宋体"/>
                <w:szCs w:val="21"/>
              </w:rPr>
              <w:t>本科及以上</w:t>
            </w:r>
          </w:p>
        </w:tc>
        <w:tc>
          <w:tcPr>
            <w:tcW w:w="1134" w:type="dxa"/>
            <w:vAlign w:val="center"/>
          </w:tcPr>
          <w:p>
            <w:pPr>
              <w:jc w:val="center"/>
              <w:rPr>
                <w:rFonts w:ascii="宋体" w:hAnsi="宋体"/>
                <w:szCs w:val="21"/>
              </w:rPr>
            </w:pPr>
            <w:r>
              <w:rPr>
                <w:rFonts w:hint="eastAsia" w:ascii="宋体" w:hAnsi="宋体"/>
                <w:szCs w:val="21"/>
              </w:rPr>
              <w:t>15</w:t>
            </w:r>
          </w:p>
        </w:tc>
        <w:tc>
          <w:tcPr>
            <w:tcW w:w="1984" w:type="dxa"/>
            <w:vAlign w:val="center"/>
          </w:tcPr>
          <w:p>
            <w:pPr>
              <w:jc w:val="center"/>
              <w:rPr>
                <w:rFonts w:ascii="宋体" w:hAnsi="宋体"/>
                <w:szCs w:val="21"/>
              </w:rPr>
            </w:pPr>
            <w:r>
              <w:rPr>
                <w:rFonts w:hint="eastAsia" w:ascii="宋体" w:hAnsi="宋体"/>
                <w:szCs w:val="21"/>
              </w:rPr>
              <w:t>燃气轮机优先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jc w:val="center"/>
              <w:rPr>
                <w:rFonts w:ascii="宋体" w:hAnsi="宋体"/>
                <w:szCs w:val="21"/>
              </w:rPr>
            </w:pPr>
          </w:p>
        </w:tc>
        <w:tc>
          <w:tcPr>
            <w:tcW w:w="2694" w:type="dxa"/>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自动化</w:t>
            </w:r>
          </w:p>
        </w:tc>
        <w:tc>
          <w:tcPr>
            <w:tcW w:w="1276" w:type="dxa"/>
            <w:vAlign w:val="center"/>
          </w:tcPr>
          <w:p>
            <w:pPr>
              <w:spacing w:line="540" w:lineRule="exact"/>
              <w:jc w:val="center"/>
              <w:rPr>
                <w:rFonts w:ascii="宋体" w:hAnsi="宋体"/>
                <w:szCs w:val="21"/>
                <w:highlight w:val="yellow"/>
              </w:rPr>
            </w:pPr>
            <w:r>
              <w:rPr>
                <w:rFonts w:hint="eastAsia" w:ascii="宋体" w:hAnsi="宋体"/>
                <w:szCs w:val="21"/>
              </w:rPr>
              <w:t>本科及以上</w:t>
            </w:r>
          </w:p>
        </w:tc>
        <w:tc>
          <w:tcPr>
            <w:tcW w:w="1134" w:type="dxa"/>
            <w:vAlign w:val="center"/>
          </w:tcPr>
          <w:p>
            <w:pPr>
              <w:jc w:val="center"/>
              <w:rPr>
                <w:rFonts w:ascii="宋体" w:hAnsi="宋体"/>
                <w:szCs w:val="21"/>
              </w:rPr>
            </w:pPr>
            <w:r>
              <w:rPr>
                <w:rFonts w:hint="eastAsia" w:ascii="宋体" w:hAnsi="宋体"/>
                <w:szCs w:val="21"/>
              </w:rPr>
              <w:t>3</w:t>
            </w:r>
          </w:p>
        </w:tc>
        <w:tc>
          <w:tcPr>
            <w:tcW w:w="198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jc w:val="center"/>
              <w:rPr>
                <w:rFonts w:ascii="宋体" w:hAnsi="宋体"/>
                <w:szCs w:val="21"/>
              </w:rPr>
            </w:pPr>
          </w:p>
        </w:tc>
        <w:tc>
          <w:tcPr>
            <w:tcW w:w="2694" w:type="dxa"/>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机械设计制造及其自动化</w:t>
            </w:r>
          </w:p>
        </w:tc>
        <w:tc>
          <w:tcPr>
            <w:tcW w:w="1276" w:type="dxa"/>
            <w:vAlign w:val="center"/>
          </w:tcPr>
          <w:p>
            <w:pPr>
              <w:spacing w:line="540" w:lineRule="exact"/>
              <w:jc w:val="center"/>
              <w:rPr>
                <w:rFonts w:ascii="宋体" w:hAnsi="宋体"/>
                <w:szCs w:val="21"/>
              </w:rPr>
            </w:pPr>
            <w:r>
              <w:rPr>
                <w:rFonts w:hint="eastAsia" w:ascii="宋体" w:hAnsi="宋体"/>
                <w:szCs w:val="21"/>
              </w:rPr>
              <w:t>本科及以上</w:t>
            </w:r>
          </w:p>
        </w:tc>
        <w:tc>
          <w:tcPr>
            <w:tcW w:w="1134" w:type="dxa"/>
            <w:vAlign w:val="center"/>
          </w:tcPr>
          <w:p>
            <w:pPr>
              <w:jc w:val="center"/>
              <w:rPr>
                <w:rFonts w:ascii="宋体" w:hAnsi="宋体"/>
                <w:szCs w:val="21"/>
              </w:rPr>
            </w:pPr>
            <w:r>
              <w:rPr>
                <w:rFonts w:hint="eastAsia" w:ascii="宋体" w:hAnsi="宋体"/>
                <w:szCs w:val="21"/>
              </w:rPr>
              <w:t>3</w:t>
            </w:r>
          </w:p>
        </w:tc>
        <w:tc>
          <w:tcPr>
            <w:tcW w:w="198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ind w:left="420" w:leftChars="0" w:hanging="420" w:firstLineChars="0"/>
              <w:jc w:val="center"/>
              <w:rPr>
                <w:rFonts w:ascii="宋体" w:hAnsi="宋体"/>
                <w:szCs w:val="21"/>
              </w:rPr>
            </w:pPr>
          </w:p>
        </w:tc>
        <w:tc>
          <w:tcPr>
            <w:tcW w:w="2694" w:type="dxa"/>
            <w:vAlign w:val="center"/>
          </w:tcPr>
          <w:p>
            <w:pPr>
              <w:jc w:val="center"/>
              <w:rPr>
                <w:rFonts w:hint="eastAsia" w:asciiTheme="majorEastAsia" w:hAnsiTheme="majorEastAsia" w:eastAsiaTheme="majorEastAsia"/>
                <w:szCs w:val="21"/>
              </w:rPr>
            </w:pPr>
            <w:r>
              <w:rPr>
                <w:rFonts w:hint="eastAsia" w:asciiTheme="majorEastAsia" w:hAnsiTheme="majorEastAsia" w:eastAsiaTheme="majorEastAsia"/>
                <w:szCs w:val="21"/>
              </w:rPr>
              <w:t>会计学</w:t>
            </w:r>
          </w:p>
        </w:tc>
        <w:tc>
          <w:tcPr>
            <w:tcW w:w="1276" w:type="dxa"/>
            <w:vAlign w:val="center"/>
          </w:tcPr>
          <w:p>
            <w:pPr>
              <w:spacing w:line="540" w:lineRule="exact"/>
              <w:jc w:val="center"/>
              <w:rPr>
                <w:rFonts w:hint="eastAsia" w:ascii="宋体" w:hAnsi="宋体"/>
                <w:szCs w:val="21"/>
              </w:rPr>
            </w:pPr>
            <w:r>
              <w:rPr>
                <w:rFonts w:hint="eastAsia" w:ascii="宋体" w:hAnsi="宋体"/>
                <w:szCs w:val="21"/>
              </w:rPr>
              <w:t>硕士及以上</w:t>
            </w:r>
          </w:p>
        </w:tc>
        <w:tc>
          <w:tcPr>
            <w:tcW w:w="1134" w:type="dxa"/>
            <w:vAlign w:val="center"/>
          </w:tcPr>
          <w:p>
            <w:pPr>
              <w:spacing w:line="540" w:lineRule="exact"/>
              <w:jc w:val="center"/>
              <w:rPr>
                <w:rFonts w:hint="eastAsia" w:ascii="宋体" w:hAnsi="宋体"/>
                <w:szCs w:val="21"/>
              </w:rPr>
            </w:pPr>
            <w:r>
              <w:rPr>
                <w:rFonts w:hint="eastAsia" w:ascii="宋体" w:hAnsi="宋体"/>
                <w:szCs w:val="21"/>
              </w:rPr>
              <w:t>2</w:t>
            </w:r>
          </w:p>
        </w:tc>
        <w:tc>
          <w:tcPr>
            <w:tcW w:w="1984" w:type="dxa"/>
            <w:vAlign w:val="center"/>
          </w:tcPr>
          <w:p>
            <w:pPr>
              <w:spacing w:line="540" w:lineRule="exact"/>
              <w:jc w:val="center"/>
              <w:rPr>
                <w:rFonts w:ascii="宋体" w:hAnsi="宋体"/>
                <w:szCs w:val="21"/>
              </w:rPr>
            </w:pPr>
            <w:r>
              <w:rPr>
                <w:rFonts w:hint="eastAsia" w:ascii="宋体" w:hAnsi="宋体"/>
                <w:szCs w:val="21"/>
              </w:rPr>
              <w:t>大唐国际人才储备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numPr>
                <w:ilvl w:val="0"/>
                <w:numId w:val="2"/>
              </w:numPr>
              <w:spacing w:line="540" w:lineRule="exact"/>
              <w:ind w:left="420" w:leftChars="0" w:hanging="420" w:firstLineChars="0"/>
              <w:jc w:val="center"/>
              <w:rPr>
                <w:rFonts w:ascii="宋体" w:hAnsi="宋体"/>
                <w:szCs w:val="21"/>
              </w:rPr>
            </w:pPr>
          </w:p>
        </w:tc>
        <w:tc>
          <w:tcPr>
            <w:tcW w:w="2694" w:type="dxa"/>
            <w:vAlign w:val="center"/>
          </w:tcPr>
          <w:p>
            <w:pPr>
              <w:jc w:val="center"/>
              <w:rPr>
                <w:rFonts w:hint="eastAsia" w:asciiTheme="majorEastAsia" w:hAnsiTheme="majorEastAsia" w:eastAsiaTheme="majorEastAsia"/>
                <w:szCs w:val="21"/>
              </w:rPr>
            </w:pPr>
            <w:r>
              <w:rPr>
                <w:rFonts w:hint="eastAsia" w:asciiTheme="majorEastAsia" w:hAnsiTheme="majorEastAsia" w:eastAsiaTheme="majorEastAsia"/>
                <w:szCs w:val="21"/>
              </w:rPr>
              <w:t>人力资源管理</w:t>
            </w:r>
          </w:p>
        </w:tc>
        <w:tc>
          <w:tcPr>
            <w:tcW w:w="1276" w:type="dxa"/>
            <w:vAlign w:val="center"/>
          </w:tcPr>
          <w:p>
            <w:pPr>
              <w:spacing w:line="540" w:lineRule="exact"/>
              <w:jc w:val="center"/>
              <w:rPr>
                <w:rFonts w:hint="eastAsia" w:ascii="宋体" w:hAnsi="宋体"/>
                <w:szCs w:val="21"/>
              </w:rPr>
            </w:pPr>
            <w:r>
              <w:rPr>
                <w:rFonts w:hint="eastAsia" w:ascii="宋体" w:hAnsi="宋体"/>
                <w:szCs w:val="21"/>
              </w:rPr>
              <w:t>硕士及以上</w:t>
            </w:r>
          </w:p>
        </w:tc>
        <w:tc>
          <w:tcPr>
            <w:tcW w:w="1134" w:type="dxa"/>
            <w:vAlign w:val="center"/>
          </w:tcPr>
          <w:p>
            <w:pPr>
              <w:jc w:val="center"/>
              <w:rPr>
                <w:rFonts w:hint="eastAsia" w:ascii="宋体" w:hAnsi="宋体"/>
                <w:szCs w:val="21"/>
              </w:rPr>
            </w:pPr>
            <w:r>
              <w:rPr>
                <w:rFonts w:hint="eastAsia" w:ascii="宋体" w:hAnsi="宋体"/>
                <w:szCs w:val="21"/>
              </w:rPr>
              <w:t>1</w:t>
            </w:r>
          </w:p>
        </w:tc>
        <w:tc>
          <w:tcPr>
            <w:tcW w:w="1984" w:type="dxa"/>
            <w:vAlign w:val="center"/>
          </w:tcPr>
          <w:p>
            <w:pPr>
              <w:jc w:val="center"/>
              <w:rPr>
                <w:rFonts w:ascii="宋体" w:hAnsi="宋体"/>
                <w:szCs w:val="21"/>
              </w:rPr>
            </w:pPr>
            <w:r>
              <w:rPr>
                <w:rFonts w:hint="eastAsia" w:ascii="宋体" w:hAnsi="宋体"/>
                <w:szCs w:val="21"/>
              </w:rPr>
              <w:t>大唐国际人才储备</w:t>
            </w:r>
          </w:p>
        </w:tc>
      </w:tr>
    </w:tbl>
    <w:p>
      <w:pPr>
        <w:spacing w:line="540" w:lineRule="exact"/>
        <w:ind w:firstLine="560" w:firstLineChars="200"/>
        <w:rPr>
          <w:rFonts w:ascii="宋体" w:hAnsi="宋体" w:cs="Calibri"/>
          <w:kern w:val="0"/>
          <w:sz w:val="28"/>
          <w:szCs w:val="28"/>
        </w:rPr>
      </w:pPr>
    </w:p>
    <w:p>
      <w:pPr>
        <w:spacing w:line="540" w:lineRule="exact"/>
        <w:ind w:firstLine="560" w:firstLineChars="200"/>
        <w:rPr>
          <w:rFonts w:ascii="宋体" w:hAnsi="宋体" w:cs="Calibri"/>
          <w:kern w:val="0"/>
          <w:sz w:val="28"/>
          <w:szCs w:val="28"/>
        </w:rPr>
      </w:pPr>
    </w:p>
    <w:p>
      <w:pPr>
        <w:spacing w:line="540" w:lineRule="exact"/>
        <w:ind w:firstLine="560" w:firstLineChars="200"/>
        <w:rPr>
          <w:rFonts w:hint="eastAsia" w:ascii="宋体" w:hAnsi="宋体" w:cs="Calibri"/>
          <w:kern w:val="0"/>
          <w:sz w:val="28"/>
          <w:szCs w:val="28"/>
        </w:rPr>
      </w:pPr>
      <w:r>
        <w:rPr>
          <w:rFonts w:hint="eastAsia" w:ascii="宋体" w:hAnsi="宋体" w:cs="Calibri"/>
          <w:kern w:val="0"/>
          <w:sz w:val="28"/>
          <w:szCs w:val="28"/>
        </w:rPr>
        <w:t>五</w:t>
      </w:r>
    </w:p>
    <w:p>
      <w:pPr>
        <w:spacing w:line="540" w:lineRule="exact"/>
        <w:ind w:firstLine="560" w:firstLineChars="200"/>
        <w:rPr>
          <w:rFonts w:hint="eastAsia" w:ascii="宋体" w:hAnsi="宋体" w:cs="Calibri"/>
          <w:kern w:val="0"/>
          <w:sz w:val="28"/>
          <w:szCs w:val="28"/>
        </w:rPr>
      </w:pPr>
    </w:p>
    <w:p>
      <w:pPr>
        <w:spacing w:line="540" w:lineRule="exact"/>
        <w:ind w:firstLine="560" w:firstLineChars="200"/>
        <w:rPr>
          <w:rFonts w:hint="eastAsia" w:ascii="宋体" w:hAnsi="宋体" w:cs="Calibri"/>
          <w:kern w:val="0"/>
          <w:sz w:val="28"/>
          <w:szCs w:val="28"/>
        </w:rPr>
      </w:pPr>
    </w:p>
    <w:p>
      <w:pPr>
        <w:spacing w:line="540" w:lineRule="exact"/>
        <w:ind w:firstLine="560" w:firstLineChars="200"/>
        <w:rPr>
          <w:rFonts w:hint="eastAsia" w:ascii="宋体" w:hAnsi="宋体" w:cs="Calibri"/>
          <w:kern w:val="0"/>
          <w:sz w:val="28"/>
          <w:szCs w:val="28"/>
        </w:rPr>
      </w:pPr>
    </w:p>
    <w:p>
      <w:pPr>
        <w:spacing w:line="540" w:lineRule="exact"/>
        <w:ind w:firstLine="560" w:firstLineChars="200"/>
        <w:rPr>
          <w:rFonts w:hint="eastAsia" w:ascii="宋体" w:hAnsi="宋体" w:cs="Calibri"/>
          <w:kern w:val="0"/>
          <w:sz w:val="28"/>
          <w:szCs w:val="28"/>
        </w:rPr>
      </w:pP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w:t>
      </w:r>
      <w:r>
        <w:rPr>
          <w:rFonts w:hint="eastAsia" w:ascii="宋体" w:hAnsi="宋体" w:cs="Calibri"/>
          <w:kern w:val="0"/>
          <w:sz w:val="28"/>
          <w:szCs w:val="28"/>
          <w:lang w:val="en-US" w:eastAsia="zh-CN"/>
        </w:rPr>
        <w:t xml:space="preserve">    五、</w:t>
      </w:r>
      <w:bookmarkStart w:id="0" w:name="_GoBack"/>
      <w:bookmarkEnd w:id="0"/>
      <w:r>
        <w:rPr>
          <w:rFonts w:hint="eastAsia" w:ascii="宋体" w:hAnsi="宋体" w:cs="Calibri"/>
          <w:kern w:val="0"/>
          <w:sz w:val="28"/>
          <w:szCs w:val="28"/>
        </w:rPr>
        <w:t>招聘流程</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发布招聘公告</w:t>
      </w:r>
      <w:r>
        <w:rPr>
          <w:rFonts w:ascii="宋体" w:hAnsi="宋体" w:cs="Calibri"/>
          <w:kern w:val="0"/>
          <w:sz w:val="28"/>
          <w:szCs w:val="28"/>
        </w:rPr>
        <w:t>—</w:t>
      </w:r>
      <w:r>
        <w:rPr>
          <w:rFonts w:hint="eastAsia" w:ascii="宋体" w:hAnsi="宋体" w:cs="Calibri"/>
          <w:kern w:val="0"/>
          <w:sz w:val="28"/>
          <w:szCs w:val="28"/>
        </w:rPr>
        <w:t>毕业生网上报名</w:t>
      </w:r>
      <w:r>
        <w:rPr>
          <w:rFonts w:ascii="宋体" w:hAnsi="宋体" w:cs="Calibri"/>
          <w:kern w:val="0"/>
          <w:sz w:val="28"/>
          <w:szCs w:val="28"/>
        </w:rPr>
        <w:t>—</w:t>
      </w:r>
      <w:r>
        <w:rPr>
          <w:rFonts w:hint="eastAsia" w:ascii="宋体" w:hAnsi="宋体" w:cs="Calibri"/>
          <w:kern w:val="0"/>
          <w:sz w:val="28"/>
          <w:szCs w:val="28"/>
        </w:rPr>
        <w:t>简历筛选</w:t>
      </w:r>
      <w:r>
        <w:rPr>
          <w:rFonts w:ascii="宋体" w:hAnsi="宋体" w:cs="Calibri"/>
          <w:kern w:val="0"/>
          <w:sz w:val="28"/>
          <w:szCs w:val="28"/>
        </w:rPr>
        <w:t>—</w:t>
      </w:r>
      <w:r>
        <w:rPr>
          <w:rFonts w:hint="eastAsia" w:ascii="宋体" w:hAnsi="宋体" w:cs="Calibri"/>
          <w:kern w:val="0"/>
          <w:sz w:val="28"/>
          <w:szCs w:val="28"/>
        </w:rPr>
        <w:t>组织笔试面试体检</w:t>
      </w:r>
      <w:r>
        <w:rPr>
          <w:rFonts w:ascii="宋体" w:hAnsi="宋体" w:cs="Calibri"/>
          <w:kern w:val="0"/>
          <w:sz w:val="28"/>
          <w:szCs w:val="28"/>
        </w:rPr>
        <w:t>—</w:t>
      </w:r>
      <w:r>
        <w:rPr>
          <w:rFonts w:hint="eastAsia" w:ascii="宋体" w:hAnsi="宋体" w:cs="Calibri"/>
          <w:kern w:val="0"/>
          <w:sz w:val="28"/>
          <w:szCs w:val="28"/>
        </w:rPr>
        <w:t>确定拟录人选</w:t>
      </w:r>
      <w:r>
        <w:rPr>
          <w:rFonts w:ascii="宋体" w:hAnsi="宋体" w:cs="Calibri"/>
          <w:kern w:val="0"/>
          <w:sz w:val="28"/>
          <w:szCs w:val="28"/>
        </w:rPr>
        <w:t>—</w:t>
      </w:r>
      <w:r>
        <w:rPr>
          <w:rFonts w:hint="eastAsia" w:ascii="宋体" w:hAnsi="宋体" w:cs="Calibri"/>
          <w:kern w:val="0"/>
          <w:sz w:val="28"/>
          <w:szCs w:val="28"/>
        </w:rPr>
        <w:t>上级公司审批</w:t>
      </w:r>
      <w:r>
        <w:rPr>
          <w:rFonts w:ascii="宋体" w:hAnsi="宋体" w:cs="Calibri"/>
          <w:kern w:val="0"/>
          <w:sz w:val="28"/>
          <w:szCs w:val="28"/>
        </w:rPr>
        <w:t>—</w:t>
      </w:r>
      <w:r>
        <w:rPr>
          <w:rFonts w:hint="eastAsia" w:ascii="宋体" w:hAnsi="宋体" w:cs="Calibri"/>
          <w:kern w:val="0"/>
          <w:sz w:val="28"/>
          <w:szCs w:val="28"/>
        </w:rPr>
        <w:t>签订就业协议</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六、相关事项</w:t>
      </w:r>
    </w:p>
    <w:p>
      <w:pPr>
        <w:spacing w:line="540" w:lineRule="exact"/>
        <w:ind w:firstLine="560" w:firstLineChars="200"/>
        <w:rPr>
          <w:rFonts w:ascii="宋体" w:hAnsi="宋体"/>
          <w:sz w:val="28"/>
          <w:szCs w:val="28"/>
        </w:rPr>
      </w:pPr>
      <w:r>
        <w:rPr>
          <w:rFonts w:hint="eastAsia" w:ascii="宋体" w:hAnsi="宋体"/>
          <w:sz w:val="28"/>
          <w:szCs w:val="28"/>
        </w:rPr>
        <w:t>1、网上报名：应届毕业生在大唐集团人才招聘网站报名（网址：</w:t>
      </w:r>
      <w:r>
        <w:fldChar w:fldCharType="begin"/>
      </w:r>
      <w:r>
        <w:instrText xml:space="preserve"> HYPERLINK "http://rczp.china-cdt.com" </w:instrText>
      </w:r>
      <w:r>
        <w:fldChar w:fldCharType="separate"/>
      </w:r>
      <w:r>
        <w:rPr>
          <w:rStyle w:val="8"/>
          <w:rFonts w:ascii="宋体" w:hAnsi="宋体"/>
          <w:color w:val="auto"/>
          <w:sz w:val="28"/>
          <w:szCs w:val="28"/>
        </w:rPr>
        <w:t>http://rczp.china-cdt.com</w:t>
      </w:r>
      <w:r>
        <w:rPr>
          <w:rStyle w:val="8"/>
          <w:rFonts w:ascii="宋体" w:hAnsi="宋体"/>
          <w:color w:val="auto"/>
          <w:sz w:val="28"/>
          <w:szCs w:val="28"/>
        </w:rPr>
        <w:fldChar w:fldCharType="end"/>
      </w:r>
      <w:r>
        <w:rPr>
          <w:rFonts w:ascii="宋体" w:hAnsi="宋体"/>
          <w:sz w:val="28"/>
          <w:szCs w:val="28"/>
        </w:rPr>
        <w:t>）</w:t>
      </w:r>
      <w:r>
        <w:rPr>
          <w:rFonts w:hint="eastAsia" w:ascii="宋体" w:hAnsi="宋体"/>
          <w:sz w:val="28"/>
          <w:szCs w:val="28"/>
        </w:rPr>
        <w:t>，应聘毕业生注册登陆后在线录入个人信息，上传相关应聘材料（包括学校就业推荐表、个人简历、成绩单、英语等级证书、计算机等级证书等材料的扫描件），完成网上报名。</w:t>
      </w:r>
    </w:p>
    <w:p>
      <w:pPr>
        <w:spacing w:line="540" w:lineRule="exact"/>
        <w:ind w:firstLine="565" w:firstLineChars="202"/>
        <w:rPr>
          <w:rFonts w:ascii="宋体" w:hAnsi="宋体"/>
          <w:sz w:val="28"/>
          <w:szCs w:val="28"/>
        </w:rPr>
      </w:pPr>
      <w:r>
        <w:rPr>
          <w:rFonts w:hint="eastAsia" w:ascii="宋体" w:hAnsi="宋体"/>
          <w:sz w:val="28"/>
          <w:szCs w:val="28"/>
        </w:rPr>
        <w:t>2、应聘者须保证所提供材料的真实性，如有虚假，一经发现即行取消录用资格，对于已经录用者，解除录用。</w:t>
      </w:r>
    </w:p>
    <w:p>
      <w:pPr>
        <w:spacing w:line="540" w:lineRule="exact"/>
        <w:ind w:firstLine="560" w:firstLineChars="200"/>
        <w:rPr>
          <w:rFonts w:ascii="宋体" w:hAnsi="宋体" w:cs="Calibri"/>
          <w:kern w:val="0"/>
          <w:sz w:val="28"/>
          <w:szCs w:val="28"/>
        </w:rPr>
      </w:pPr>
      <w:r>
        <w:rPr>
          <w:rFonts w:hint="eastAsia" w:ascii="宋体" w:hAnsi="宋体" w:cs="Calibri"/>
          <w:kern w:val="0"/>
          <w:sz w:val="28"/>
          <w:szCs w:val="28"/>
        </w:rPr>
        <w:t>七、联系方式</w:t>
      </w:r>
    </w:p>
    <w:p>
      <w:pPr>
        <w:spacing w:line="540" w:lineRule="exact"/>
        <w:ind w:firstLine="700" w:firstLineChars="250"/>
        <w:rPr>
          <w:rFonts w:ascii="宋体" w:hAnsi="宋体"/>
          <w:sz w:val="28"/>
          <w:szCs w:val="28"/>
        </w:rPr>
      </w:pPr>
      <w:r>
        <w:rPr>
          <w:rFonts w:hint="eastAsia" w:ascii="宋体" w:hAnsi="宋体"/>
          <w:sz w:val="28"/>
          <w:szCs w:val="28"/>
        </w:rPr>
        <w:t>联系人：钮女士     张女士</w:t>
      </w:r>
    </w:p>
    <w:p>
      <w:pPr>
        <w:spacing w:line="540" w:lineRule="exact"/>
        <w:ind w:firstLine="700" w:firstLineChars="250"/>
        <w:rPr>
          <w:rFonts w:ascii="宋体" w:hAnsi="宋体"/>
          <w:sz w:val="28"/>
          <w:szCs w:val="28"/>
        </w:rPr>
      </w:pPr>
      <w:r>
        <w:rPr>
          <w:rFonts w:hint="eastAsia" w:ascii="宋体" w:hAnsi="宋体"/>
          <w:sz w:val="28"/>
          <w:szCs w:val="28"/>
        </w:rPr>
        <w:t>联系电话：010-52552081；010-52552092</w:t>
      </w:r>
    </w:p>
    <w:p>
      <w:pPr>
        <w:spacing w:line="540" w:lineRule="exact"/>
        <w:ind w:firstLine="700" w:firstLineChars="250"/>
        <w:rPr>
          <w:rFonts w:ascii="宋体" w:hAnsi="宋体"/>
          <w:sz w:val="28"/>
          <w:szCs w:val="28"/>
        </w:rPr>
      </w:pPr>
      <w:r>
        <w:rPr>
          <w:rFonts w:hint="eastAsia" w:ascii="宋体" w:hAnsi="宋体"/>
          <w:sz w:val="28"/>
          <w:szCs w:val="28"/>
        </w:rPr>
        <w:t>电子邮箱：dtgjrdzp@163.com</w:t>
      </w:r>
    </w:p>
    <w:p>
      <w:pPr>
        <w:spacing w:line="540" w:lineRule="exact"/>
        <w:rPr>
          <w:rFonts w:ascii="宋体" w:hAnsi="宋体"/>
          <w:sz w:val="28"/>
          <w:szCs w:val="28"/>
        </w:rPr>
      </w:pPr>
    </w:p>
    <w:p>
      <w:pPr>
        <w:spacing w:line="540" w:lineRule="exact"/>
        <w:ind w:firstLine="495"/>
        <w:jc w:val="left"/>
        <w:rPr>
          <w:sz w:val="28"/>
          <w:szCs w:val="28"/>
        </w:rPr>
      </w:pPr>
    </w:p>
    <w:sectPr>
      <w:pgSz w:w="11906" w:h="16838"/>
      <w:pgMar w:top="1134" w:right="1797" w:bottom="1134"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838"/>
    <w:multiLevelType w:val="multilevel"/>
    <w:tmpl w:val="00E878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F20653"/>
    <w:multiLevelType w:val="multilevel"/>
    <w:tmpl w:val="0EF20653"/>
    <w:lvl w:ilvl="0" w:tentative="0">
      <w:start w:val="1"/>
      <w:numFmt w:val="decimalFullWidth"/>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1DA3"/>
    <w:rsid w:val="00011A93"/>
    <w:rsid w:val="00045815"/>
    <w:rsid w:val="0005232E"/>
    <w:rsid w:val="00053C04"/>
    <w:rsid w:val="00092754"/>
    <w:rsid w:val="000A6C3F"/>
    <w:rsid w:val="000B3615"/>
    <w:rsid w:val="000B3BA0"/>
    <w:rsid w:val="000C5D1A"/>
    <w:rsid w:val="000D58B3"/>
    <w:rsid w:val="000E4D3F"/>
    <w:rsid w:val="00102C1F"/>
    <w:rsid w:val="001230B1"/>
    <w:rsid w:val="001548B4"/>
    <w:rsid w:val="00163324"/>
    <w:rsid w:val="00184FAD"/>
    <w:rsid w:val="00191153"/>
    <w:rsid w:val="00193C5D"/>
    <w:rsid w:val="001A374A"/>
    <w:rsid w:val="001B0DDB"/>
    <w:rsid w:val="001C7B3F"/>
    <w:rsid w:val="001E1517"/>
    <w:rsid w:val="001E1CBA"/>
    <w:rsid w:val="001E79AF"/>
    <w:rsid w:val="001F0B66"/>
    <w:rsid w:val="001F5B08"/>
    <w:rsid w:val="002221F5"/>
    <w:rsid w:val="002265B3"/>
    <w:rsid w:val="002835AF"/>
    <w:rsid w:val="00294E4C"/>
    <w:rsid w:val="002C3BF4"/>
    <w:rsid w:val="002C5761"/>
    <w:rsid w:val="002C6437"/>
    <w:rsid w:val="002D5989"/>
    <w:rsid w:val="002E73B4"/>
    <w:rsid w:val="00301D37"/>
    <w:rsid w:val="00322559"/>
    <w:rsid w:val="003237EB"/>
    <w:rsid w:val="00332272"/>
    <w:rsid w:val="0034148C"/>
    <w:rsid w:val="00361F1C"/>
    <w:rsid w:val="00371DCC"/>
    <w:rsid w:val="00377BC7"/>
    <w:rsid w:val="00383855"/>
    <w:rsid w:val="003B4634"/>
    <w:rsid w:val="003B505F"/>
    <w:rsid w:val="003B708B"/>
    <w:rsid w:val="003F64D3"/>
    <w:rsid w:val="00440E95"/>
    <w:rsid w:val="0045628B"/>
    <w:rsid w:val="00482E74"/>
    <w:rsid w:val="004B3298"/>
    <w:rsid w:val="004B75E1"/>
    <w:rsid w:val="004E7320"/>
    <w:rsid w:val="00515C77"/>
    <w:rsid w:val="00520D48"/>
    <w:rsid w:val="00530D88"/>
    <w:rsid w:val="00573DEF"/>
    <w:rsid w:val="005955B8"/>
    <w:rsid w:val="005A13F4"/>
    <w:rsid w:val="005B479A"/>
    <w:rsid w:val="005B54EF"/>
    <w:rsid w:val="005C6DFF"/>
    <w:rsid w:val="005D1827"/>
    <w:rsid w:val="00610D2A"/>
    <w:rsid w:val="00610FA8"/>
    <w:rsid w:val="00614FCD"/>
    <w:rsid w:val="00630D23"/>
    <w:rsid w:val="00642D38"/>
    <w:rsid w:val="0068367A"/>
    <w:rsid w:val="006901D6"/>
    <w:rsid w:val="006A1255"/>
    <w:rsid w:val="006B5F95"/>
    <w:rsid w:val="006C6C14"/>
    <w:rsid w:val="006D3202"/>
    <w:rsid w:val="006F4A00"/>
    <w:rsid w:val="00705A0D"/>
    <w:rsid w:val="00710998"/>
    <w:rsid w:val="00714603"/>
    <w:rsid w:val="00752044"/>
    <w:rsid w:val="0075742C"/>
    <w:rsid w:val="00760149"/>
    <w:rsid w:val="00787569"/>
    <w:rsid w:val="0085412E"/>
    <w:rsid w:val="00856881"/>
    <w:rsid w:val="00860301"/>
    <w:rsid w:val="00863D5B"/>
    <w:rsid w:val="00897C99"/>
    <w:rsid w:val="00902ED2"/>
    <w:rsid w:val="009452C3"/>
    <w:rsid w:val="00974DA8"/>
    <w:rsid w:val="00983160"/>
    <w:rsid w:val="00A07DED"/>
    <w:rsid w:val="00A1013F"/>
    <w:rsid w:val="00A12C94"/>
    <w:rsid w:val="00A21568"/>
    <w:rsid w:val="00A477A3"/>
    <w:rsid w:val="00A676E0"/>
    <w:rsid w:val="00A92C49"/>
    <w:rsid w:val="00AB53FF"/>
    <w:rsid w:val="00AB5E23"/>
    <w:rsid w:val="00AB7078"/>
    <w:rsid w:val="00AC0C8F"/>
    <w:rsid w:val="00AD42F0"/>
    <w:rsid w:val="00AE1484"/>
    <w:rsid w:val="00AF0A56"/>
    <w:rsid w:val="00AF106D"/>
    <w:rsid w:val="00B232E6"/>
    <w:rsid w:val="00B45B8D"/>
    <w:rsid w:val="00B57E37"/>
    <w:rsid w:val="00B66A90"/>
    <w:rsid w:val="00B75F05"/>
    <w:rsid w:val="00B86912"/>
    <w:rsid w:val="00B86DAA"/>
    <w:rsid w:val="00BC3C7B"/>
    <w:rsid w:val="00BE1405"/>
    <w:rsid w:val="00C010B2"/>
    <w:rsid w:val="00C05E80"/>
    <w:rsid w:val="00C20D4F"/>
    <w:rsid w:val="00C261DC"/>
    <w:rsid w:val="00C74F87"/>
    <w:rsid w:val="00C7732F"/>
    <w:rsid w:val="00C90A46"/>
    <w:rsid w:val="00C94D93"/>
    <w:rsid w:val="00CB78E6"/>
    <w:rsid w:val="00CC4E6E"/>
    <w:rsid w:val="00CC78BE"/>
    <w:rsid w:val="00CF016B"/>
    <w:rsid w:val="00CF2F19"/>
    <w:rsid w:val="00D22118"/>
    <w:rsid w:val="00D33603"/>
    <w:rsid w:val="00D45414"/>
    <w:rsid w:val="00D565A3"/>
    <w:rsid w:val="00D65020"/>
    <w:rsid w:val="00D745C4"/>
    <w:rsid w:val="00D8660C"/>
    <w:rsid w:val="00D9052B"/>
    <w:rsid w:val="00DC4D65"/>
    <w:rsid w:val="00DD7066"/>
    <w:rsid w:val="00DD79FE"/>
    <w:rsid w:val="00DE3E04"/>
    <w:rsid w:val="00E028F6"/>
    <w:rsid w:val="00E04B1C"/>
    <w:rsid w:val="00E0606D"/>
    <w:rsid w:val="00E0738E"/>
    <w:rsid w:val="00E11DA3"/>
    <w:rsid w:val="00E2336E"/>
    <w:rsid w:val="00E24292"/>
    <w:rsid w:val="00E36A52"/>
    <w:rsid w:val="00E522E9"/>
    <w:rsid w:val="00E96A78"/>
    <w:rsid w:val="00EC553A"/>
    <w:rsid w:val="00EE4223"/>
    <w:rsid w:val="00EE49D9"/>
    <w:rsid w:val="00EF3001"/>
    <w:rsid w:val="00F16124"/>
    <w:rsid w:val="00F44537"/>
    <w:rsid w:val="00F80EB9"/>
    <w:rsid w:val="00F83FE9"/>
    <w:rsid w:val="00FA4E01"/>
    <w:rsid w:val="00FD3420"/>
    <w:rsid w:val="00FF0A0C"/>
    <w:rsid w:val="00FF12D5"/>
    <w:rsid w:val="00FF308F"/>
    <w:rsid w:val="10C86A4E"/>
    <w:rsid w:val="332F11DC"/>
    <w:rsid w:val="33CC75D0"/>
    <w:rsid w:val="48D9394E"/>
    <w:rsid w:val="5E5D26BA"/>
    <w:rsid w:val="61DC4410"/>
    <w:rsid w:val="7142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Hyperlink"/>
    <w:basedOn w:val="6"/>
    <w:uiPriority w:val="0"/>
    <w:rPr>
      <w:color w:val="0000FF"/>
      <w:u w:val="single"/>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uiPriority w:val="0"/>
    <w:rPr>
      <w:kern w:val="2"/>
      <w:sz w:val="18"/>
      <w:szCs w:val="18"/>
    </w:rPr>
  </w:style>
  <w:style w:type="character" w:customStyle="1" w:styleId="12">
    <w:name w:val="页脚 Char"/>
    <w:basedOn w:val="6"/>
    <w:link w:val="3"/>
    <w:uiPriority w:val="0"/>
    <w:rPr>
      <w:kern w:val="2"/>
      <w:sz w:val="18"/>
      <w:szCs w:val="18"/>
    </w:rPr>
  </w:style>
  <w:style w:type="character" w:customStyle="1" w:styleId="13">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gj</Company>
  <Pages>3</Pages>
  <Words>1291</Words>
  <Characters>227</Characters>
  <Lines>1</Lines>
  <Paragraphs>3</Paragraphs>
  <TotalTime>1</TotalTime>
  <ScaleCrop>false</ScaleCrop>
  <LinksUpToDate>false</LinksUpToDate>
  <CharactersWithSpaces>1515</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2019-09-06T05:12:00Z</dcterms:created>
  <dc:creator>ailin</dc:creator>
  <cp:lastModifiedBy>金玉儿</cp:lastModifiedBy>
  <cp:lastPrinted>2016-12-16T02:36:00Z</cp:lastPrinted>
  <dcterms:modified xsi:type="dcterms:W3CDTF">2019-09-16T09:25:28Z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